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5B2D6" w14:textId="77777777" w:rsidR="00636D9B" w:rsidRPr="00636D9B" w:rsidRDefault="00636D9B" w:rsidP="00636D9B">
      <w:pPr>
        <w:pStyle w:val="NormalWeb"/>
        <w:shd w:val="clear" w:color="auto" w:fill="FFFFFF"/>
        <w:spacing w:before="0" w:beforeAutospacing="0" w:after="0" w:afterAutospacing="0"/>
        <w:jc w:val="center"/>
        <w:rPr>
          <w:rFonts w:ascii="Calibri" w:hAnsi="Calibri" w:cs="Calibri"/>
          <w:color w:val="000000" w:themeColor="text1"/>
          <w:sz w:val="32"/>
          <w:szCs w:val="32"/>
          <w:shd w:val="clear" w:color="auto" w:fill="FFFFFF"/>
        </w:rPr>
      </w:pPr>
      <w:r w:rsidRPr="00636D9B">
        <w:rPr>
          <w:rFonts w:ascii="Calibri" w:hAnsi="Calibri" w:cs="Calibri"/>
          <w:i/>
          <w:iCs/>
          <w:color w:val="000000" w:themeColor="text1"/>
          <w:sz w:val="32"/>
          <w:szCs w:val="32"/>
          <w:shd w:val="clear" w:color="auto" w:fill="FFFFFF"/>
        </w:rPr>
        <w:t>From Scholarship to Impact: Breaking Out of the Ivory Tower at the Speed of Tech</w:t>
      </w:r>
      <w:r w:rsidRPr="00636D9B">
        <w:rPr>
          <w:rFonts w:ascii="Calibri" w:hAnsi="Calibri" w:cs="Calibri"/>
          <w:color w:val="000000" w:themeColor="text1"/>
          <w:sz w:val="32"/>
          <w:szCs w:val="32"/>
          <w:shd w:val="clear" w:color="auto" w:fill="FFFFFF"/>
        </w:rPr>
        <w:t> session.</w:t>
      </w:r>
    </w:p>
    <w:p w14:paraId="6B0A7CC7" w14:textId="77777777" w:rsidR="00636D9B" w:rsidRPr="00636D9B" w:rsidRDefault="00636D9B" w:rsidP="00636D9B">
      <w:pPr>
        <w:pStyle w:val="NormalWeb"/>
        <w:shd w:val="clear" w:color="auto" w:fill="FFFFFF"/>
        <w:spacing w:before="0" w:beforeAutospacing="0" w:after="0" w:afterAutospacing="0"/>
        <w:jc w:val="center"/>
        <w:rPr>
          <w:rFonts w:ascii="Calibri" w:hAnsi="Calibri" w:cs="Calibri"/>
          <w:color w:val="000000" w:themeColor="text1"/>
          <w:sz w:val="32"/>
          <w:szCs w:val="32"/>
          <w:shd w:val="clear" w:color="auto" w:fill="FFFFFF"/>
        </w:rPr>
      </w:pPr>
      <w:r w:rsidRPr="00636D9B">
        <w:rPr>
          <w:rFonts w:ascii="Calibri" w:hAnsi="Calibri" w:cs="Calibri"/>
          <w:color w:val="000000" w:themeColor="text1"/>
          <w:sz w:val="32"/>
          <w:szCs w:val="32"/>
          <w:shd w:val="clear" w:color="auto" w:fill="FFFFFF"/>
        </w:rPr>
        <w:t>Thursday, January 8, 8-10 am</w:t>
      </w:r>
    </w:p>
    <w:p w14:paraId="569BDFCE" w14:textId="77777777" w:rsidR="00636D9B" w:rsidRDefault="00636D9B" w:rsidP="001243AE">
      <w:pPr>
        <w:pStyle w:val="NormalWeb"/>
        <w:shd w:val="clear" w:color="auto" w:fill="FFFFFF"/>
        <w:spacing w:before="0" w:beforeAutospacing="0" w:after="0" w:afterAutospacing="0"/>
        <w:rPr>
          <w:rFonts w:ascii="Helvetica Neue Light" w:hAnsi="Helvetica Neue Light" w:cs="Segoe UI"/>
          <w:i/>
          <w:iCs/>
          <w:color w:val="000000" w:themeColor="text1"/>
          <w:bdr w:val="none" w:sz="0" w:space="0" w:color="auto" w:frame="1"/>
        </w:rPr>
      </w:pPr>
    </w:p>
    <w:p w14:paraId="3F5F3ACB" w14:textId="0EA477FD" w:rsidR="001243AE" w:rsidRPr="001243AE" w:rsidRDefault="001243AE" w:rsidP="001243AE">
      <w:pPr>
        <w:pStyle w:val="NormalWeb"/>
        <w:shd w:val="clear" w:color="auto" w:fill="FFFFFF"/>
        <w:spacing w:before="0" w:beforeAutospacing="0" w:after="0" w:afterAutospacing="0"/>
        <w:rPr>
          <w:rFonts w:ascii="Helvetica Neue Light" w:hAnsi="Helvetica Neue Light" w:cs="Segoe UI"/>
          <w:i/>
          <w:iCs/>
          <w:color w:val="000000" w:themeColor="text1"/>
          <w:bdr w:val="none" w:sz="0" w:space="0" w:color="auto" w:frame="1"/>
        </w:rPr>
      </w:pPr>
      <w:r w:rsidRPr="001243AE">
        <w:rPr>
          <w:rFonts w:ascii="Helvetica Neue Light" w:hAnsi="Helvetica Neue Light" w:cs="Segoe UI"/>
          <w:i/>
          <w:iCs/>
          <w:color w:val="000000" w:themeColor="text1"/>
          <w:bdr w:val="none" w:sz="0" w:space="0" w:color="auto" w:frame="1"/>
        </w:rPr>
        <w:t>Michele Pistone</w:t>
      </w:r>
    </w:p>
    <w:p w14:paraId="1DD90264" w14:textId="77777777" w:rsidR="001243AE" w:rsidRPr="001243AE" w:rsidRDefault="001243AE" w:rsidP="001243AE">
      <w:pPr>
        <w:pStyle w:val="NormalWeb"/>
        <w:shd w:val="clear" w:color="auto" w:fill="FFFFFF"/>
        <w:spacing w:before="0" w:beforeAutospacing="0" w:after="0" w:afterAutospacing="0"/>
        <w:rPr>
          <w:rFonts w:ascii="Helvetica Neue Light" w:hAnsi="Helvetica Neue Light" w:cs="Segoe UI"/>
          <w:i/>
          <w:iCs/>
          <w:color w:val="000000" w:themeColor="text1"/>
          <w:bdr w:val="none" w:sz="0" w:space="0" w:color="auto" w:frame="1"/>
        </w:rPr>
      </w:pPr>
      <w:r w:rsidRPr="001243AE">
        <w:rPr>
          <w:rFonts w:ascii="Helvetica Neue Light" w:hAnsi="Helvetica Neue Light" w:cs="Segoe UI"/>
          <w:i/>
          <w:iCs/>
          <w:color w:val="000000" w:themeColor="text1"/>
          <w:bdr w:val="none" w:sz="0" w:space="0" w:color="auto" w:frame="1"/>
        </w:rPr>
        <w:t xml:space="preserve">Villanova University Charles </w:t>
      </w:r>
      <w:proofErr w:type="spellStart"/>
      <w:r w:rsidRPr="001243AE">
        <w:rPr>
          <w:rFonts w:ascii="Helvetica Neue Light" w:hAnsi="Helvetica Neue Light" w:cs="Segoe UI"/>
          <w:i/>
          <w:iCs/>
          <w:color w:val="000000" w:themeColor="text1"/>
          <w:bdr w:val="none" w:sz="0" w:space="0" w:color="auto" w:frame="1"/>
        </w:rPr>
        <w:t>Widger</w:t>
      </w:r>
      <w:proofErr w:type="spellEnd"/>
      <w:r w:rsidRPr="001243AE">
        <w:rPr>
          <w:rFonts w:ascii="Helvetica Neue Light" w:hAnsi="Helvetica Neue Light" w:cs="Segoe UI"/>
          <w:i/>
          <w:iCs/>
          <w:color w:val="000000" w:themeColor="text1"/>
          <w:bdr w:val="none" w:sz="0" w:space="0" w:color="auto" w:frame="1"/>
        </w:rPr>
        <w:t xml:space="preserve"> School of Law</w:t>
      </w:r>
    </w:p>
    <w:p w14:paraId="516A0A33" w14:textId="0CEB4330" w:rsidR="001243AE" w:rsidRPr="001243AE" w:rsidRDefault="001243AE" w:rsidP="001243AE">
      <w:pPr>
        <w:pStyle w:val="NormalWeb"/>
        <w:shd w:val="clear" w:color="auto" w:fill="FFFFFF"/>
        <w:spacing w:before="0" w:beforeAutospacing="0" w:after="0" w:afterAutospacing="0"/>
        <w:rPr>
          <w:rFonts w:ascii="Helvetica Neue Light" w:hAnsi="Helvetica Neue Light" w:cs="Segoe UI"/>
          <w:i/>
          <w:iCs/>
          <w:color w:val="000000" w:themeColor="text1"/>
          <w:bdr w:val="none" w:sz="0" w:space="0" w:color="auto" w:frame="1"/>
        </w:rPr>
      </w:pPr>
      <w:r>
        <w:rPr>
          <w:rFonts w:ascii="Calibri" w:hAnsi="Calibri" w:cs="Calibri"/>
          <w:color w:val="000000" w:themeColor="text1"/>
          <w:sz w:val="22"/>
          <w:szCs w:val="22"/>
          <w:shd w:val="clear" w:color="auto" w:fill="FFFFFF"/>
        </w:rPr>
        <w:t>AALS Annual Meeting 2024</w:t>
      </w:r>
    </w:p>
    <w:p w14:paraId="15CE9B61" w14:textId="2A3712CD" w:rsidR="001243AE" w:rsidRDefault="001243AE" w:rsidP="001243AE">
      <w:pPr>
        <w:pStyle w:val="NormalWeb"/>
        <w:shd w:val="clear" w:color="auto" w:fill="FFFFFF"/>
        <w:spacing w:before="0" w:beforeAutospacing="0" w:after="0" w:afterAutospacing="0"/>
        <w:rPr>
          <w:rFonts w:ascii="Segoe UI" w:hAnsi="Segoe UI" w:cs="Segoe UI"/>
          <w:color w:val="242424"/>
          <w:sz w:val="23"/>
          <w:szCs w:val="23"/>
        </w:rPr>
      </w:pPr>
      <w:hyperlink r:id="rId4" w:tgtFrame="_blank" w:history="1">
        <w:r>
          <w:rPr>
            <w:rFonts w:ascii="Helvetica Neue Light" w:hAnsi="Helvetica Neue Light" w:cs="Segoe UI"/>
            <w:i/>
            <w:iCs/>
            <w:color w:val="0000FF"/>
            <w:u w:val="single"/>
            <w:bdr w:val="none" w:sz="0" w:space="0" w:color="auto" w:frame="1"/>
          </w:rPr>
          <w:br/>
        </w:r>
        <w:r>
          <w:rPr>
            <w:rStyle w:val="Hyperlink"/>
            <w:rFonts w:ascii="Helvetica Neue Light" w:hAnsi="Helvetica Neue Light" w:cs="Segoe UI"/>
            <w:i/>
            <w:iCs/>
            <w:bdr w:val="none" w:sz="0" w:space="0" w:color="auto" w:frame="1"/>
          </w:rPr>
          <w:t>The Crisis of Unrepresented Immigrants: Vastly Increasing the Number of Accredited Representatives Offers the Best Way for Resolving It</w:t>
        </w:r>
      </w:hyperlink>
      <w:r>
        <w:rPr>
          <w:rFonts w:ascii="Helvetica Neue Light" w:hAnsi="Helvetica Neue Light" w:cs="Segoe UI"/>
          <w:i/>
          <w:iCs/>
          <w:color w:val="333399"/>
          <w:bdr w:val="none" w:sz="0" w:space="0" w:color="auto" w:frame="1"/>
        </w:rPr>
        <w:t>, </w:t>
      </w:r>
      <w:r>
        <w:rPr>
          <w:rFonts w:ascii="Helvetica Neue Light" w:hAnsi="Helvetica Neue Light" w:cs="Segoe UI"/>
          <w:color w:val="333399"/>
          <w:bdr w:val="none" w:sz="0" w:space="0" w:color="auto" w:frame="1"/>
        </w:rPr>
        <w:t>92 Ford. L. Rev. 843 (2023).  (</w:t>
      </w:r>
      <w:proofErr w:type="gramStart"/>
      <w:r>
        <w:rPr>
          <w:rFonts w:ascii="Helvetica Neue Light" w:hAnsi="Helvetica Neue Light" w:cs="Segoe UI"/>
          <w:color w:val="333399"/>
          <w:bdr w:val="none" w:sz="0" w:space="0" w:color="auto" w:frame="1"/>
        </w:rPr>
        <w:t>explaining</w:t>
      </w:r>
      <w:proofErr w:type="gramEnd"/>
      <w:r>
        <w:rPr>
          <w:rFonts w:ascii="Helvetica Neue Light" w:hAnsi="Helvetica Neue Light" w:cs="Segoe UI"/>
          <w:color w:val="333399"/>
          <w:bdr w:val="none" w:sz="0" w:space="0" w:color="auto" w:frame="1"/>
        </w:rPr>
        <w:t xml:space="preserve"> that long-standing regulatory authority provides a possible pathway for expanding access to legal representation in immigration matters. The time is now to reinvigorate long-standing administrative practices and build momentum for vastly increasing the number of accredited representatives. How might this be accomplished?  What conditions are required to sustain and grow this career path in law? This Essay’s thesis is that the health care industry may provide some guidance.)   </w:t>
      </w:r>
    </w:p>
    <w:p w14:paraId="322B9B13" w14:textId="0AFEAE81" w:rsidR="001243AE" w:rsidRDefault="001243AE" w:rsidP="001243AE">
      <w:pPr>
        <w:pStyle w:val="NormalWeb"/>
        <w:shd w:val="clear" w:color="auto" w:fill="FFFFFF"/>
        <w:spacing w:before="0" w:beforeAutospacing="0" w:after="0" w:afterAutospacing="0"/>
        <w:rPr>
          <w:rFonts w:ascii="Segoe UI" w:hAnsi="Segoe UI" w:cs="Segoe UI"/>
          <w:color w:val="242424"/>
          <w:sz w:val="23"/>
          <w:szCs w:val="23"/>
        </w:rPr>
      </w:pPr>
    </w:p>
    <w:p w14:paraId="4DE902A4" w14:textId="77777777" w:rsidR="001243AE" w:rsidRDefault="001243AE" w:rsidP="001243AE">
      <w:pPr>
        <w:pStyle w:val="NormalWeb"/>
        <w:shd w:val="clear" w:color="auto" w:fill="FFFFFF"/>
        <w:spacing w:before="0" w:beforeAutospacing="0" w:after="0" w:afterAutospacing="0"/>
        <w:rPr>
          <w:rFonts w:ascii="Segoe UI" w:hAnsi="Segoe UI" w:cs="Segoe UI"/>
          <w:color w:val="242424"/>
          <w:sz w:val="23"/>
          <w:szCs w:val="23"/>
        </w:rPr>
      </w:pPr>
      <w:hyperlink r:id="rId5" w:tgtFrame="_blank" w:tooltip="https://www.americanbar.org/groups/judicial/publications/judges_journal/2022/winter/expanding-immigrant-justice-training-professionals/" w:history="1">
        <w:r>
          <w:rPr>
            <w:rStyle w:val="Hyperlink"/>
            <w:rFonts w:ascii="Helvetica Neue Light" w:hAnsi="Helvetica Neue Light" w:cs="Segoe UI"/>
            <w:i/>
            <w:iCs/>
            <w:bdr w:val="none" w:sz="0" w:space="0" w:color="auto" w:frame="1"/>
          </w:rPr>
          <w:t>Expanding Immigrant Justice by Training Professionals</w:t>
        </w:r>
      </w:hyperlink>
      <w:r>
        <w:rPr>
          <w:rFonts w:ascii="Helvetica Neue Light" w:hAnsi="Helvetica Neue Light" w:cs="Segoe UI"/>
          <w:i/>
          <w:iCs/>
          <w:color w:val="333399"/>
          <w:bdr w:val="none" w:sz="0" w:space="0" w:color="auto" w:frame="1"/>
        </w:rPr>
        <w:t>, </w:t>
      </w:r>
      <w:r>
        <w:rPr>
          <w:rFonts w:ascii="Helvetica Neue Light" w:hAnsi="Helvetica Neue Light" w:cs="Segoe UI"/>
          <w:color w:val="333399"/>
          <w:bdr w:val="none" w:sz="0" w:space="0" w:color="auto" w:frame="1"/>
        </w:rPr>
        <w:t>American Bar Association, Judge’s Journal</w:t>
      </w:r>
      <w:r>
        <w:rPr>
          <w:rFonts w:ascii="Helvetica Neue Light" w:hAnsi="Helvetica Neue Light" w:cs="Segoe UI"/>
          <w:i/>
          <w:iCs/>
          <w:color w:val="333399"/>
          <w:bdr w:val="none" w:sz="0" w:space="0" w:color="auto" w:frame="1"/>
        </w:rPr>
        <w:t> </w:t>
      </w:r>
      <w:r>
        <w:rPr>
          <w:rFonts w:ascii="Helvetica Neue Light" w:hAnsi="Helvetica Neue Light" w:cs="Segoe UI"/>
          <w:color w:val="333399"/>
          <w:bdr w:val="none" w:sz="0" w:space="0" w:color="auto" w:frame="1"/>
        </w:rPr>
        <w:t>(2022)</w:t>
      </w:r>
      <w:r>
        <w:rPr>
          <w:rFonts w:ascii="Helvetica Neue Light" w:hAnsi="Helvetica Neue Light" w:cs="Segoe UI"/>
          <w:i/>
          <w:iCs/>
          <w:color w:val="333399"/>
          <w:bdr w:val="none" w:sz="0" w:space="0" w:color="auto" w:frame="1"/>
        </w:rPr>
        <w:t> </w:t>
      </w:r>
      <w:r>
        <w:rPr>
          <w:rFonts w:ascii="Helvetica Neue Light" w:hAnsi="Helvetica Neue Light" w:cs="Segoe UI"/>
          <w:color w:val="333399"/>
          <w:bdr w:val="none" w:sz="0" w:space="0" w:color="auto" w:frame="1"/>
        </w:rPr>
        <w:t>(proposing expansion of immigration accredited representatives and a new legal educational model to train for these new career paths in law). </w:t>
      </w:r>
    </w:p>
    <w:p w14:paraId="7F172624" w14:textId="77777777" w:rsidR="001243AE" w:rsidRDefault="001243AE" w:rsidP="001243AE">
      <w:pPr>
        <w:pStyle w:val="NormalWeb"/>
        <w:shd w:val="clear" w:color="auto" w:fill="FFFFFF"/>
        <w:spacing w:before="0" w:beforeAutospacing="0" w:after="0" w:afterAutospacing="0"/>
        <w:rPr>
          <w:rFonts w:ascii="Segoe UI" w:hAnsi="Segoe UI" w:cs="Segoe UI"/>
          <w:color w:val="242424"/>
          <w:sz w:val="23"/>
          <w:szCs w:val="23"/>
        </w:rPr>
      </w:pPr>
      <w:r>
        <w:rPr>
          <w:rFonts w:ascii="Helvetica Neue Light" w:hAnsi="Helvetica Neue Light" w:cs="Segoe UI"/>
          <w:color w:val="333399"/>
          <w:bdr w:val="none" w:sz="0" w:space="0" w:color="auto" w:frame="1"/>
        </w:rPr>
        <w:t> </w:t>
      </w:r>
    </w:p>
    <w:p w14:paraId="361F27BE" w14:textId="77777777" w:rsidR="001243AE" w:rsidRDefault="001243AE" w:rsidP="001243AE">
      <w:pPr>
        <w:pStyle w:val="NormalWeb"/>
        <w:shd w:val="clear" w:color="auto" w:fill="FFFFFF"/>
        <w:spacing w:before="0" w:beforeAutospacing="0" w:after="0" w:afterAutospacing="0"/>
        <w:rPr>
          <w:rFonts w:ascii="Segoe UI" w:hAnsi="Segoe UI" w:cs="Segoe UI"/>
          <w:color w:val="242424"/>
          <w:sz w:val="23"/>
          <w:szCs w:val="23"/>
        </w:rPr>
      </w:pPr>
      <w:hyperlink r:id="rId6" w:tgtFrame="_blank" w:tooltip="https://heinonline.org/HOL/LandingPage?handle=hein.journals/jle49&amp;div=28&amp;id=&amp;page=" w:history="1">
        <w:r>
          <w:rPr>
            <w:rStyle w:val="Hyperlink"/>
            <w:rFonts w:ascii="Helvetica Neue Light" w:hAnsi="Helvetica Neue Light" w:cs="Segoe UI"/>
            <w:i/>
            <w:iCs/>
            <w:bdr w:val="none" w:sz="0" w:space="0" w:color="auto" w:frame="1"/>
          </w:rPr>
          <w:t>Expanding the Legal Services Ecosystem: An Educational Model to Improve Access to Immigration Justice through Legal Paraprofessionals</w:t>
        </w:r>
      </w:hyperlink>
      <w:r>
        <w:rPr>
          <w:rFonts w:ascii="Helvetica Neue Light" w:hAnsi="Helvetica Neue Light" w:cs="Segoe UI"/>
          <w:i/>
          <w:iCs/>
          <w:color w:val="333399"/>
          <w:bdr w:val="none" w:sz="0" w:space="0" w:color="auto" w:frame="1"/>
        </w:rPr>
        <w:t>, </w:t>
      </w:r>
      <w:r>
        <w:rPr>
          <w:rFonts w:ascii="Helvetica Neue Light" w:hAnsi="Helvetica Neue Light" w:cs="Segoe UI"/>
          <w:color w:val="333399"/>
          <w:bdr w:val="none" w:sz="0" w:space="0" w:color="auto" w:frame="1"/>
        </w:rPr>
        <w:t>49 J. Law and Education 487-523 (2020) (arguing for new models of legal education that use competency-based models to train advocates for new careers in immigration representation, drawing from experience designing and developing VIISTA). </w:t>
      </w:r>
    </w:p>
    <w:p w14:paraId="644476D1" w14:textId="77777777" w:rsidR="001243AE" w:rsidRDefault="001243AE" w:rsidP="001243AE">
      <w:pPr>
        <w:pStyle w:val="NormalWeb"/>
        <w:shd w:val="clear" w:color="auto" w:fill="FFFFFF"/>
        <w:spacing w:before="0" w:beforeAutospacing="0" w:after="0" w:afterAutospacing="0"/>
        <w:rPr>
          <w:rFonts w:ascii="Segoe UI" w:hAnsi="Segoe UI" w:cs="Segoe UI"/>
          <w:color w:val="242424"/>
          <w:sz w:val="23"/>
          <w:szCs w:val="23"/>
        </w:rPr>
      </w:pPr>
      <w:r>
        <w:rPr>
          <w:rFonts w:ascii="Helvetica Neue Light" w:hAnsi="Helvetica Neue Light" w:cs="Segoe UI"/>
          <w:color w:val="333399"/>
          <w:bdr w:val="none" w:sz="0" w:space="0" w:color="auto" w:frame="1"/>
        </w:rPr>
        <w:t> </w:t>
      </w:r>
    </w:p>
    <w:p w14:paraId="318F251D" w14:textId="77777777" w:rsidR="001243AE" w:rsidRDefault="001243AE" w:rsidP="001243AE">
      <w:pPr>
        <w:pStyle w:val="NormalWeb"/>
        <w:shd w:val="clear" w:color="auto" w:fill="FFFFFF"/>
        <w:spacing w:before="0" w:beforeAutospacing="0" w:after="0" w:afterAutospacing="0"/>
        <w:rPr>
          <w:rFonts w:ascii="Segoe UI" w:hAnsi="Segoe UI" w:cs="Segoe UI"/>
          <w:color w:val="242424"/>
          <w:sz w:val="23"/>
          <w:szCs w:val="23"/>
        </w:rPr>
      </w:pPr>
      <w:hyperlink r:id="rId7" w:tgtFrame="_blank" w:tooltip="http://www.christenseninstitute.org/publications/disrupting-law-school/" w:history="1">
        <w:r>
          <w:rPr>
            <w:rStyle w:val="Hyperlink"/>
            <w:rFonts w:ascii="Helvetica Neue Light" w:hAnsi="Helvetica Neue Light" w:cs="Segoe UI"/>
            <w:i/>
            <w:iCs/>
            <w:bdr w:val="none" w:sz="0" w:space="0" w:color="auto" w:frame="1"/>
          </w:rPr>
          <w:t>Disrupting Law School: How disruptive innovation will revolutionize the legal world, </w:t>
        </w:r>
      </w:hyperlink>
      <w:r>
        <w:rPr>
          <w:rFonts w:ascii="Helvetica Neue Light" w:hAnsi="Helvetica Neue Light" w:cs="Segoe UI"/>
          <w:color w:val="333399"/>
          <w:bdr w:val="none" w:sz="0" w:space="0" w:color="auto" w:frame="1"/>
        </w:rPr>
        <w:t>Clayton Christensen Institute for Disruptive Innovation, with Michael B. Horn, March 2016, translated into Chinese and German (co-authored whitepaper with Michael B. Horn, co-founder of Christensen Institute, applying disruptive innovation theory to legal education and arguing that opportunities exist to disrupt the industry to educate for legal careers that do not require a JD degree). </w:t>
      </w:r>
    </w:p>
    <w:p w14:paraId="0CF1DF42" w14:textId="77777777" w:rsidR="00316723" w:rsidRDefault="00316723"/>
    <w:sectPr w:rsidR="00316723" w:rsidSect="00AA38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Neue Light">
    <w:panose1 w:val="02000403000000020004"/>
    <w:charset w:val="00"/>
    <w:family w:val="auto"/>
    <w:pitch w:val="variable"/>
    <w:sig w:usb0="A00002FF" w:usb1="5000205B" w:usb2="00000002" w:usb3="00000000" w:csb0="00000007" w:csb1="00000000"/>
  </w:font>
  <w:font w:name="Calibri">
    <w:panose1 w:val="020F0502020204030204"/>
    <w:charset w:val="00"/>
    <w:family w:val="swiss"/>
    <w:pitch w:val="variable"/>
    <w:sig w:usb0="E4002EFF" w:usb1="C200247B" w:usb2="00000009" w:usb3="00000000" w:csb0="000001FF" w:csb1="00000000"/>
  </w:font>
  <w:font w:name="Times New Roman (Body CS)">
    <w:altName w:val="Times New Roman"/>
    <w:panose1 w:val="020206030504050203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3AE"/>
    <w:rsid w:val="001243AE"/>
    <w:rsid w:val="00191D08"/>
    <w:rsid w:val="00316723"/>
    <w:rsid w:val="00636D9B"/>
    <w:rsid w:val="00AA3808"/>
    <w:rsid w:val="00E47D65"/>
    <w:rsid w:val="00FD76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8FD692C"/>
  <w15:chartTrackingRefBased/>
  <w15:docId w15:val="{776C7CA8-A06D-704E-918E-E104F16B6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Neue Light" w:eastAsiaTheme="minorHAnsi" w:hAnsi="Helvetica Neue Light"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243AE"/>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1243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75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hristenseninstitute.org/publications/disrupting-law-schoo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heinonline.org/HOL/LandingPage?handle=hein.journals/jle49&amp;div=28&amp;id=&amp;page=" TargetMode="External"/><Relationship Id="rId5" Type="http://schemas.openxmlformats.org/officeDocument/2006/relationships/hyperlink" Target="https://www.americanbar.org/groups/judicial/publications/judges_journal/2022/winter/expanding-immigrant-justice-training-professionals/" TargetMode="External"/><Relationship Id="rId4" Type="http://schemas.openxmlformats.org/officeDocument/2006/relationships/hyperlink" Target="https://fordhamlawreview.org/issues/the-crisis-of-unrepresented-immigrants-vastly-increasing-the-number-of-accredited-representatives-offers-the-best-hope-for-resolving-it/"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473</Words>
  <Characters>2382</Characters>
  <Application>Microsoft Office Word</Application>
  <DocSecurity>0</DocSecurity>
  <Lines>47</Lines>
  <Paragraphs>17</Paragraphs>
  <ScaleCrop>false</ScaleCrop>
  <Company/>
  <LinksUpToDate>false</LinksUpToDate>
  <CharactersWithSpaces>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Pistone</dc:creator>
  <cp:keywords/>
  <dc:description/>
  <cp:lastModifiedBy>Michele Pistone</cp:lastModifiedBy>
  <cp:revision>2</cp:revision>
  <dcterms:created xsi:type="dcterms:W3CDTF">2023-12-08T15:57:00Z</dcterms:created>
  <dcterms:modified xsi:type="dcterms:W3CDTF">2023-12-08T16:01:00Z</dcterms:modified>
</cp:coreProperties>
</file>